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6A3F" w14:textId="5454C331" w:rsidR="00F528A1" w:rsidRPr="006F1F14" w:rsidRDefault="00F528A1" w:rsidP="006F1F14">
      <w:pPr>
        <w:jc w:val="center"/>
        <w:rPr>
          <w:rFonts w:ascii="Calibri" w:hAnsi="Calibri" w:cs="Calibri"/>
          <w:color w:val="006600"/>
          <w:sz w:val="32"/>
          <w:szCs w:val="32"/>
        </w:rPr>
      </w:pPr>
      <w:r w:rsidRPr="006F1F14">
        <w:rPr>
          <w:rFonts w:ascii="Calibri" w:hAnsi="Calibri" w:cs="Calibri"/>
          <w:b/>
          <w:color w:val="006600"/>
          <w:sz w:val="32"/>
          <w:szCs w:val="32"/>
        </w:rPr>
        <w:t>Theme of the Week:</w:t>
      </w:r>
      <w:r w:rsidRPr="006F1F14">
        <w:rPr>
          <w:rFonts w:ascii="Calibri" w:hAnsi="Calibri" w:cs="Calibri"/>
          <w:color w:val="006600"/>
          <w:sz w:val="32"/>
          <w:szCs w:val="32"/>
        </w:rPr>
        <w:t xml:space="preserve"> </w:t>
      </w:r>
      <w:r w:rsidR="00A56B2C" w:rsidRPr="006F1F14">
        <w:rPr>
          <w:rFonts w:ascii="Calibri" w:hAnsi="Calibri" w:cs="Calibri"/>
          <w:color w:val="006600"/>
          <w:sz w:val="32"/>
          <w:szCs w:val="32"/>
        </w:rPr>
        <w:t>De-escalation</w:t>
      </w:r>
    </w:p>
    <w:tbl>
      <w:tblPr>
        <w:tblStyle w:val="TableGrid"/>
        <w:tblW w:w="15838" w:type="dxa"/>
        <w:tblInd w:w="-289" w:type="dxa"/>
        <w:tblLook w:val="04A0" w:firstRow="1" w:lastRow="0" w:firstColumn="1" w:lastColumn="0" w:noHBand="0" w:noVBand="1"/>
      </w:tblPr>
      <w:tblGrid>
        <w:gridCol w:w="6365"/>
        <w:gridCol w:w="9473"/>
      </w:tblGrid>
      <w:tr w:rsidR="005A2272" w:rsidRPr="00863F21" w14:paraId="2E2035AB" w14:textId="77777777" w:rsidTr="00FB397A">
        <w:trPr>
          <w:trHeight w:val="406"/>
        </w:trPr>
        <w:tc>
          <w:tcPr>
            <w:tcW w:w="15838" w:type="dxa"/>
            <w:gridSpan w:val="2"/>
          </w:tcPr>
          <w:p w14:paraId="5C58426D" w14:textId="26F05397" w:rsidR="005A2272" w:rsidRPr="00B96381" w:rsidRDefault="00A56B2C" w:rsidP="005A2272">
            <w:pPr>
              <w:spacing w:after="0"/>
              <w:rPr>
                <w:rFonts w:cstheme="minorHAnsi"/>
                <w:sz w:val="21"/>
                <w:szCs w:val="21"/>
              </w:rPr>
            </w:pPr>
            <w:r>
              <w:rPr>
                <w:rFonts w:cstheme="minorHAnsi"/>
                <w:b/>
                <w:i/>
                <w:sz w:val="21"/>
                <w:szCs w:val="21"/>
              </w:rPr>
              <w:t xml:space="preserve">De-escalation </w:t>
            </w:r>
          </w:p>
          <w:p w14:paraId="0583D8C8" w14:textId="39603D07" w:rsidR="005A2272" w:rsidRPr="00B96381" w:rsidRDefault="00845858" w:rsidP="005A2272">
            <w:pPr>
              <w:spacing w:after="0"/>
              <w:rPr>
                <w:rFonts w:cstheme="minorHAnsi"/>
                <w:sz w:val="21"/>
                <w:szCs w:val="21"/>
              </w:rPr>
            </w:pPr>
            <w:bookmarkStart w:id="0" w:name="_GoBack"/>
            <w:r>
              <w:rPr>
                <w:rFonts w:cstheme="minorHAnsi"/>
                <w:sz w:val="21"/>
                <w:szCs w:val="21"/>
              </w:rPr>
              <w:t>When arguments get out of control or escalate, it can lead to frightening and unsafe situations. This guidance offers some tips for ways to de-escalate or calm these kinds of situations</w:t>
            </w:r>
            <w:bookmarkEnd w:id="0"/>
            <w:r>
              <w:rPr>
                <w:rFonts w:cstheme="minorHAnsi"/>
                <w:sz w:val="21"/>
                <w:szCs w:val="21"/>
              </w:rPr>
              <w:t>.</w:t>
            </w:r>
          </w:p>
        </w:tc>
      </w:tr>
      <w:tr w:rsidR="008B0470" w:rsidRPr="00863F21" w14:paraId="77D7F014" w14:textId="77777777" w:rsidTr="00FB397A">
        <w:trPr>
          <w:trHeight w:val="249"/>
        </w:trPr>
        <w:tc>
          <w:tcPr>
            <w:tcW w:w="6365" w:type="dxa"/>
            <w:tcBorders>
              <w:bottom w:val="single" w:sz="4" w:space="0" w:color="auto"/>
            </w:tcBorders>
          </w:tcPr>
          <w:p w14:paraId="5D408652" w14:textId="77777777" w:rsidR="008B0470" w:rsidRPr="00B96381" w:rsidRDefault="008B0470" w:rsidP="00151D2F">
            <w:pPr>
              <w:jc w:val="center"/>
              <w:rPr>
                <w:rFonts w:cstheme="minorHAnsi"/>
                <w:b/>
                <w:sz w:val="21"/>
                <w:szCs w:val="21"/>
              </w:rPr>
            </w:pPr>
            <w:r w:rsidRPr="00B96381">
              <w:rPr>
                <w:rFonts w:cstheme="minorHAnsi"/>
                <w:b/>
                <w:sz w:val="21"/>
                <w:szCs w:val="21"/>
              </w:rPr>
              <w:t>For Social workers/ key workers</w:t>
            </w:r>
          </w:p>
        </w:tc>
        <w:tc>
          <w:tcPr>
            <w:tcW w:w="9472" w:type="dxa"/>
            <w:tcBorders>
              <w:bottom w:val="single" w:sz="4" w:space="0" w:color="auto"/>
            </w:tcBorders>
          </w:tcPr>
          <w:p w14:paraId="53B59312" w14:textId="3F027B49" w:rsidR="008B0470" w:rsidRPr="00B96381" w:rsidRDefault="008B0470" w:rsidP="00151D2F">
            <w:pPr>
              <w:jc w:val="center"/>
              <w:rPr>
                <w:rFonts w:cstheme="minorHAnsi"/>
                <w:b/>
                <w:sz w:val="21"/>
                <w:szCs w:val="21"/>
              </w:rPr>
            </w:pPr>
            <w:r w:rsidRPr="00B96381">
              <w:rPr>
                <w:rFonts w:cstheme="minorHAnsi"/>
                <w:b/>
                <w:sz w:val="21"/>
                <w:szCs w:val="21"/>
              </w:rPr>
              <w:t>For Parents, Young People and Children</w:t>
            </w:r>
          </w:p>
        </w:tc>
      </w:tr>
      <w:tr w:rsidR="008B0470" w:rsidRPr="00863F21" w14:paraId="7763BB50" w14:textId="77777777" w:rsidTr="00FB397A">
        <w:trPr>
          <w:trHeight w:val="5209"/>
        </w:trPr>
        <w:tc>
          <w:tcPr>
            <w:tcW w:w="6365" w:type="dxa"/>
          </w:tcPr>
          <w:p w14:paraId="41CC9483" w14:textId="77777777" w:rsidR="006B6A6D" w:rsidRDefault="00FB1637" w:rsidP="006B6A6D">
            <w:pPr>
              <w:pStyle w:val="ListParagraph"/>
              <w:numPr>
                <w:ilvl w:val="0"/>
                <w:numId w:val="3"/>
              </w:numPr>
              <w:rPr>
                <w:rFonts w:cstheme="minorHAnsi"/>
                <w:sz w:val="21"/>
                <w:szCs w:val="21"/>
              </w:rPr>
            </w:pPr>
            <w:bookmarkStart w:id="1" w:name="activities"/>
            <w:bookmarkEnd w:id="1"/>
            <w:r>
              <w:rPr>
                <w:rFonts w:cstheme="minorHAnsi"/>
                <w:sz w:val="21"/>
                <w:szCs w:val="21"/>
              </w:rPr>
              <w:t xml:space="preserve">Non-violent resistance or NVR is a parenting programme that aims to help parents manage aggressive, violent, and self-destructive behaviours. This link </w:t>
            </w:r>
            <w:hyperlink r:id="rId10" w:history="1">
              <w:r w:rsidRPr="00AF6DE6">
                <w:rPr>
                  <w:rStyle w:val="Hyperlink"/>
                  <w:rFonts w:cstheme="minorHAnsi"/>
                  <w:sz w:val="21"/>
                  <w:szCs w:val="21"/>
                </w:rPr>
                <w:t>https://www.partnershipprojectsuk.com/non-violent-resistance-nvr/introduction-to-nvr/</w:t>
              </w:r>
            </w:hyperlink>
            <w:r>
              <w:rPr>
                <w:rFonts w:cstheme="minorHAnsi"/>
                <w:sz w:val="21"/>
                <w:szCs w:val="21"/>
              </w:rPr>
              <w:t xml:space="preserve"> provides an introduction to this approach, which you might be able to use with your own family, or the families that you work with.</w:t>
            </w:r>
          </w:p>
          <w:p w14:paraId="155E9685" w14:textId="77777777" w:rsidR="007D0AFC" w:rsidRDefault="007D0AFC" w:rsidP="007D0AFC">
            <w:pPr>
              <w:pStyle w:val="ListParagraph"/>
              <w:numPr>
                <w:ilvl w:val="0"/>
                <w:numId w:val="3"/>
              </w:numPr>
              <w:rPr>
                <w:rFonts w:cstheme="minorHAnsi"/>
                <w:sz w:val="21"/>
                <w:szCs w:val="21"/>
              </w:rPr>
            </w:pPr>
            <w:r>
              <w:rPr>
                <w:rFonts w:cstheme="minorHAnsi"/>
                <w:sz w:val="21"/>
                <w:szCs w:val="21"/>
              </w:rPr>
              <w:t xml:space="preserve">Arguments can happen just as easily between colleagues as between family members. The tips opposite can be just as effective in a professional setting as at home. This video focuses specifically on how to de-escalate a workplace disagreement that is getting out of hand </w:t>
            </w:r>
            <w:hyperlink r:id="rId11" w:history="1">
              <w:r w:rsidRPr="00AC02E4">
                <w:rPr>
                  <w:rStyle w:val="Hyperlink"/>
                  <w:rFonts w:cstheme="minorHAnsi"/>
                  <w:sz w:val="21"/>
                  <w:szCs w:val="21"/>
                </w:rPr>
                <w:t>https://www.youtube.com/watch?v=eR8Zzp6E8sI</w:t>
              </w:r>
            </w:hyperlink>
            <w:r>
              <w:rPr>
                <w:rFonts w:cstheme="minorHAnsi"/>
                <w:sz w:val="21"/>
                <w:szCs w:val="21"/>
              </w:rPr>
              <w:t xml:space="preserve"> </w:t>
            </w:r>
          </w:p>
          <w:p w14:paraId="250E700B" w14:textId="1EB95EFE" w:rsidR="00AB3300" w:rsidRPr="00AB3300" w:rsidRDefault="00AB3300" w:rsidP="007D0AFC">
            <w:pPr>
              <w:pStyle w:val="ListParagraph"/>
              <w:numPr>
                <w:ilvl w:val="0"/>
                <w:numId w:val="3"/>
              </w:numPr>
              <w:rPr>
                <w:rFonts w:cstheme="minorHAnsi"/>
                <w:sz w:val="21"/>
                <w:szCs w:val="21"/>
              </w:rPr>
            </w:pPr>
            <w:r>
              <w:rPr>
                <w:rFonts w:cstheme="minorHAnsi"/>
                <w:sz w:val="21"/>
                <w:szCs w:val="21"/>
              </w:rPr>
              <w:t>Ultimately de-escalation is not about “winning” the argument or silencing the other person. It is about removing the heat from the discussion so that you are able to hear more clearly what it is they have to say. Keeping lines of communication open as much as possible can pre-empt the need to de-escalate at all.</w:t>
            </w:r>
          </w:p>
        </w:tc>
        <w:tc>
          <w:tcPr>
            <w:tcW w:w="9472" w:type="dxa"/>
          </w:tcPr>
          <w:p w14:paraId="01B536A3" w14:textId="25D74164" w:rsidR="00BF4365" w:rsidRPr="00BF4365" w:rsidRDefault="006F1F14" w:rsidP="00BF4365">
            <w:pPr>
              <w:pStyle w:val="ListParagraph"/>
              <w:numPr>
                <w:ilvl w:val="0"/>
                <w:numId w:val="3"/>
              </w:numPr>
              <w:rPr>
                <w:rFonts w:cstheme="minorHAnsi"/>
                <w:sz w:val="21"/>
                <w:szCs w:val="21"/>
              </w:rPr>
            </w:pPr>
            <w:r w:rsidRPr="00BF4365">
              <w:rPr>
                <w:rFonts w:cstheme="minorHAnsi"/>
                <w:b/>
                <w:color w:val="0070C0"/>
                <w:sz w:val="21"/>
                <w:szCs w:val="21"/>
              </w:rPr>
              <w:t xml:space="preserve">Strike when the iron is cold. </w:t>
            </w:r>
            <w:r w:rsidRPr="00BF4365">
              <w:rPr>
                <w:rFonts w:cstheme="minorHAnsi"/>
                <w:sz w:val="21"/>
                <w:szCs w:val="21"/>
              </w:rPr>
              <w:t xml:space="preserve">When </w:t>
            </w:r>
            <w:r w:rsidR="00BF4365">
              <w:rPr>
                <w:rFonts w:cstheme="minorHAnsi"/>
                <w:sz w:val="21"/>
                <w:szCs w:val="21"/>
              </w:rPr>
              <w:t xml:space="preserve">you </w:t>
            </w:r>
            <w:r w:rsidRPr="00BF4365">
              <w:rPr>
                <w:rFonts w:cstheme="minorHAnsi"/>
                <w:sz w:val="21"/>
                <w:szCs w:val="21"/>
              </w:rPr>
              <w:t xml:space="preserve">are angry, upset, or scared, it becomes difficult to think straight, and to </w:t>
            </w:r>
            <w:r w:rsidR="00BF4365">
              <w:rPr>
                <w:rFonts w:cstheme="minorHAnsi"/>
                <w:sz w:val="21"/>
                <w:szCs w:val="21"/>
              </w:rPr>
              <w:t>get your views across to the other person.</w:t>
            </w:r>
            <w:r w:rsidRPr="00BF4365">
              <w:rPr>
                <w:rFonts w:cstheme="minorHAnsi"/>
                <w:sz w:val="21"/>
                <w:szCs w:val="21"/>
              </w:rPr>
              <w:t xml:space="preserve"> Try to avoid addressing behaviour (even if you find it unacceptable) whilst you are still in the moment. Take some time away to decide what it is you want to say and then discuss the situation when you are all feeling calmer.</w:t>
            </w:r>
          </w:p>
          <w:p w14:paraId="3DD2FC54" w14:textId="5445E5DA" w:rsidR="006F1F14" w:rsidRDefault="00BF4365" w:rsidP="00E225E5">
            <w:pPr>
              <w:pStyle w:val="ListParagraph"/>
              <w:numPr>
                <w:ilvl w:val="0"/>
                <w:numId w:val="3"/>
              </w:numPr>
              <w:rPr>
                <w:rFonts w:cstheme="minorHAnsi"/>
                <w:sz w:val="21"/>
                <w:szCs w:val="21"/>
              </w:rPr>
            </w:pPr>
            <w:r w:rsidRPr="00BF4365">
              <w:rPr>
                <w:rFonts w:cstheme="minorHAnsi"/>
                <w:b/>
                <w:color w:val="0070C0"/>
                <w:sz w:val="21"/>
                <w:szCs w:val="21"/>
              </w:rPr>
              <w:t>Seek support.</w:t>
            </w:r>
            <w:r w:rsidRPr="00BF4365">
              <w:rPr>
                <w:rFonts w:cstheme="minorHAnsi"/>
                <w:color w:val="0070C0"/>
                <w:sz w:val="21"/>
                <w:szCs w:val="21"/>
              </w:rPr>
              <w:t xml:space="preserve"> </w:t>
            </w:r>
            <w:r>
              <w:rPr>
                <w:rFonts w:cstheme="minorHAnsi"/>
                <w:sz w:val="21"/>
                <w:szCs w:val="21"/>
              </w:rPr>
              <w:t>Try to find someone outside of the situation that you can talk to, who will listen to you, and be supportive of your feelings. This could be a friend, a relative, a co-worker, or your social worker. The more supported you are, the better you will be able to support those around you.</w:t>
            </w:r>
          </w:p>
          <w:p w14:paraId="10289D75" w14:textId="20A38AF9" w:rsidR="00BF4365" w:rsidRDefault="00BF4365" w:rsidP="00E225E5">
            <w:pPr>
              <w:pStyle w:val="ListParagraph"/>
              <w:numPr>
                <w:ilvl w:val="0"/>
                <w:numId w:val="3"/>
              </w:numPr>
              <w:rPr>
                <w:rFonts w:cstheme="minorHAnsi"/>
                <w:sz w:val="21"/>
                <w:szCs w:val="21"/>
              </w:rPr>
            </w:pPr>
            <w:r w:rsidRPr="00BF4365">
              <w:rPr>
                <w:rFonts w:cstheme="minorHAnsi"/>
                <w:b/>
                <w:color w:val="0070C0"/>
                <w:sz w:val="21"/>
                <w:szCs w:val="21"/>
              </w:rPr>
              <w:t>Listen to the perspective of the other person.</w:t>
            </w:r>
            <w:r w:rsidRPr="00BF4365">
              <w:rPr>
                <w:rFonts w:cstheme="minorHAnsi"/>
                <w:color w:val="0070C0"/>
                <w:sz w:val="21"/>
                <w:szCs w:val="21"/>
              </w:rPr>
              <w:t xml:space="preserve"> </w:t>
            </w:r>
            <w:r>
              <w:rPr>
                <w:rFonts w:cstheme="minorHAnsi"/>
                <w:sz w:val="21"/>
                <w:szCs w:val="21"/>
              </w:rPr>
              <w:t>When you are ready to talk, start by taking the time to really listen to what the other has to say. Even if you disagree with their behaviour, trying to empathise with their feelings will help them to calm down and help the situation to become safer.</w:t>
            </w:r>
          </w:p>
          <w:p w14:paraId="222DBDB4" w14:textId="6E3BD13C" w:rsidR="00BF4365" w:rsidRDefault="00BF4365" w:rsidP="00E225E5">
            <w:pPr>
              <w:pStyle w:val="ListParagraph"/>
              <w:numPr>
                <w:ilvl w:val="0"/>
                <w:numId w:val="3"/>
              </w:numPr>
              <w:rPr>
                <w:rFonts w:cstheme="minorHAnsi"/>
                <w:sz w:val="21"/>
                <w:szCs w:val="21"/>
              </w:rPr>
            </w:pPr>
            <w:r w:rsidRPr="00BF4365">
              <w:rPr>
                <w:rFonts w:cstheme="minorHAnsi"/>
                <w:b/>
                <w:color w:val="0070C0"/>
                <w:sz w:val="21"/>
                <w:szCs w:val="21"/>
              </w:rPr>
              <w:t>Calmly give your perspective.</w:t>
            </w:r>
            <w:r w:rsidRPr="00BF4365">
              <w:rPr>
                <w:rFonts w:cstheme="minorHAnsi"/>
                <w:color w:val="0070C0"/>
                <w:sz w:val="21"/>
                <w:szCs w:val="21"/>
              </w:rPr>
              <w:t xml:space="preserve"> </w:t>
            </w:r>
            <w:r>
              <w:rPr>
                <w:rFonts w:cstheme="minorHAnsi"/>
                <w:sz w:val="21"/>
                <w:szCs w:val="21"/>
              </w:rPr>
              <w:t>Having taken the time to plan out what you want to say (you can even write down a script for yourself to read out), talk the other person through your thoughts and feeling</w:t>
            </w:r>
            <w:r w:rsidR="00D60C64">
              <w:rPr>
                <w:rFonts w:cstheme="minorHAnsi"/>
                <w:sz w:val="21"/>
                <w:szCs w:val="21"/>
              </w:rPr>
              <w:t>s</w:t>
            </w:r>
            <w:r>
              <w:rPr>
                <w:rFonts w:cstheme="minorHAnsi"/>
                <w:sz w:val="21"/>
                <w:szCs w:val="21"/>
              </w:rPr>
              <w:t xml:space="preserve"> about the situation or their behaviour</w:t>
            </w:r>
            <w:r w:rsidR="00845858">
              <w:rPr>
                <w:rFonts w:cstheme="minorHAnsi"/>
                <w:sz w:val="21"/>
                <w:szCs w:val="21"/>
              </w:rPr>
              <w:t>.</w:t>
            </w:r>
          </w:p>
          <w:p w14:paraId="63560DFE" w14:textId="5F8A8AD9" w:rsidR="00845858" w:rsidRPr="00B96381" w:rsidRDefault="00845858" w:rsidP="00E225E5">
            <w:pPr>
              <w:pStyle w:val="ListParagraph"/>
              <w:numPr>
                <w:ilvl w:val="0"/>
                <w:numId w:val="3"/>
              </w:numPr>
              <w:rPr>
                <w:rFonts w:cstheme="minorHAnsi"/>
                <w:sz w:val="21"/>
                <w:szCs w:val="21"/>
              </w:rPr>
            </w:pPr>
            <w:r>
              <w:rPr>
                <w:rFonts w:cstheme="minorHAnsi"/>
                <w:b/>
                <w:color w:val="0070C0"/>
                <w:sz w:val="21"/>
                <w:szCs w:val="21"/>
              </w:rPr>
              <w:t>Show your love.</w:t>
            </w:r>
            <w:r>
              <w:rPr>
                <w:rFonts w:cstheme="minorHAnsi"/>
                <w:sz w:val="21"/>
                <w:szCs w:val="21"/>
              </w:rPr>
              <w:t xml:space="preserve"> It is important to show that you still love and care the other person even if you don’t approve of their behaviour. Try to do something for them, such as making them their favourite dinner, or asking them to go out for a walk with you. Even if the other person rejects these offers, it has still shown them that you are there for them if and when they need you.</w:t>
            </w:r>
          </w:p>
        </w:tc>
      </w:tr>
      <w:tr w:rsidR="005A2272" w:rsidRPr="00863F21" w14:paraId="162DC241" w14:textId="77777777" w:rsidTr="00FB397A">
        <w:trPr>
          <w:trHeight w:val="1551"/>
        </w:trPr>
        <w:tc>
          <w:tcPr>
            <w:tcW w:w="15838" w:type="dxa"/>
            <w:gridSpan w:val="2"/>
          </w:tcPr>
          <w:p w14:paraId="0E8C4631" w14:textId="4E650C68" w:rsidR="005A2272" w:rsidRPr="00924559" w:rsidRDefault="00EC3C03" w:rsidP="00F33DA8">
            <w:pPr>
              <w:spacing w:after="0" w:line="240" w:lineRule="auto"/>
              <w:rPr>
                <w:rFonts w:cstheme="minorHAnsi"/>
                <w:b/>
                <w:color w:val="006600"/>
                <w:sz w:val="21"/>
                <w:szCs w:val="21"/>
              </w:rPr>
            </w:pPr>
            <w:r>
              <w:rPr>
                <w:rFonts w:ascii="Calibri" w:hAnsi="Calibri" w:cs="Calibri"/>
                <w:b/>
                <w:noProof/>
                <w:color w:val="006600"/>
                <w:sz w:val="32"/>
                <w:szCs w:val="32"/>
              </w:rPr>
              <w:drawing>
                <wp:anchor distT="0" distB="0" distL="114300" distR="114300" simplePos="0" relativeHeight="251658240" behindDoc="0" locked="0" layoutInCell="1" allowOverlap="1" wp14:anchorId="558D9E19" wp14:editId="419B8BBA">
                  <wp:simplePos x="0" y="0"/>
                  <wp:positionH relativeFrom="column">
                    <wp:posOffset>8621395</wp:posOffset>
                  </wp:positionH>
                  <wp:positionV relativeFrom="paragraph">
                    <wp:posOffset>95250</wp:posOffset>
                  </wp:positionV>
                  <wp:extent cx="885825" cy="885825"/>
                  <wp:effectExtent l="0" t="0" r="9525" b="0"/>
                  <wp:wrapNone/>
                  <wp:docPr id="1" name="Graphic 1"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sce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5A2272" w:rsidRPr="00924559">
              <w:rPr>
                <w:rFonts w:cstheme="minorHAnsi"/>
                <w:b/>
                <w:color w:val="006600"/>
                <w:sz w:val="21"/>
                <w:szCs w:val="21"/>
              </w:rPr>
              <w:t>Practicing wellbeing:</w:t>
            </w:r>
          </w:p>
          <w:p w14:paraId="366D6CFD" w14:textId="3C95803A" w:rsidR="005A2272" w:rsidRPr="00845858" w:rsidRDefault="005A2272" w:rsidP="00F33DA8">
            <w:pPr>
              <w:pStyle w:val="ListParagraph"/>
              <w:numPr>
                <w:ilvl w:val="0"/>
                <w:numId w:val="1"/>
              </w:numPr>
              <w:spacing w:after="0" w:line="240" w:lineRule="auto"/>
              <w:rPr>
                <w:rFonts w:cstheme="minorHAnsi"/>
                <w:sz w:val="20"/>
                <w:szCs w:val="20"/>
              </w:rPr>
            </w:pPr>
            <w:r w:rsidRPr="00845858">
              <w:rPr>
                <w:rFonts w:cstheme="minorHAnsi"/>
                <w:b/>
                <w:sz w:val="20"/>
                <w:szCs w:val="20"/>
              </w:rPr>
              <w:t>Positive Emotion:</w:t>
            </w:r>
            <w:r w:rsidRPr="00845858">
              <w:rPr>
                <w:rFonts w:cstheme="minorHAnsi"/>
                <w:sz w:val="20"/>
                <w:szCs w:val="20"/>
              </w:rPr>
              <w:t xml:space="preserve"> </w:t>
            </w:r>
            <w:r w:rsidR="00924559" w:rsidRPr="00845858">
              <w:rPr>
                <w:rFonts w:cstheme="minorHAnsi"/>
                <w:sz w:val="20"/>
                <w:szCs w:val="20"/>
              </w:rPr>
              <w:t xml:space="preserve"> </w:t>
            </w:r>
            <w:r w:rsidR="00AB3300">
              <w:rPr>
                <w:rFonts w:cstheme="minorHAnsi"/>
                <w:sz w:val="20"/>
                <w:szCs w:val="20"/>
              </w:rPr>
              <w:t>Encourage your child to look at old family photos with you. Try to find the silliest picture you can.</w:t>
            </w:r>
          </w:p>
          <w:p w14:paraId="1EFAFFAD" w14:textId="0C1F9BED" w:rsidR="005A2272" w:rsidRPr="00845858" w:rsidRDefault="005A2272" w:rsidP="00F33DA8">
            <w:pPr>
              <w:pStyle w:val="ListParagraph"/>
              <w:numPr>
                <w:ilvl w:val="0"/>
                <w:numId w:val="1"/>
              </w:numPr>
              <w:spacing w:after="0" w:line="240" w:lineRule="auto"/>
              <w:rPr>
                <w:rFonts w:cstheme="minorHAnsi"/>
                <w:sz w:val="20"/>
                <w:szCs w:val="20"/>
              </w:rPr>
            </w:pPr>
            <w:r w:rsidRPr="00845858">
              <w:rPr>
                <w:rFonts w:cstheme="minorHAnsi"/>
                <w:b/>
                <w:sz w:val="20"/>
                <w:szCs w:val="20"/>
              </w:rPr>
              <w:t>Engagement:</w:t>
            </w:r>
            <w:r w:rsidRPr="00845858">
              <w:rPr>
                <w:rFonts w:cstheme="minorHAnsi"/>
                <w:sz w:val="20"/>
                <w:szCs w:val="20"/>
              </w:rPr>
              <w:t xml:space="preserve"> </w:t>
            </w:r>
            <w:r w:rsidR="00B34B85">
              <w:rPr>
                <w:rFonts w:cstheme="minorHAnsi"/>
                <w:sz w:val="20"/>
                <w:szCs w:val="20"/>
              </w:rPr>
              <w:t xml:space="preserve">Think about your favourite games to play together. What skills do you think help you to </w:t>
            </w:r>
            <w:r w:rsidR="00200022">
              <w:rPr>
                <w:rFonts w:cstheme="minorHAnsi"/>
                <w:sz w:val="20"/>
                <w:szCs w:val="20"/>
              </w:rPr>
              <w:t>enjoy</w:t>
            </w:r>
            <w:r w:rsidR="00B34B85">
              <w:rPr>
                <w:rFonts w:cstheme="minorHAnsi"/>
                <w:sz w:val="20"/>
                <w:szCs w:val="20"/>
              </w:rPr>
              <w:t xml:space="preserve"> this game?</w:t>
            </w:r>
          </w:p>
          <w:p w14:paraId="1E2F5A8E" w14:textId="690306A6" w:rsidR="005A2272" w:rsidRPr="00845858" w:rsidRDefault="005A2272" w:rsidP="00F33DA8">
            <w:pPr>
              <w:pStyle w:val="ListParagraph"/>
              <w:numPr>
                <w:ilvl w:val="0"/>
                <w:numId w:val="1"/>
              </w:numPr>
              <w:spacing w:after="0" w:line="240" w:lineRule="auto"/>
              <w:rPr>
                <w:rFonts w:cstheme="minorHAnsi"/>
                <w:sz w:val="20"/>
                <w:szCs w:val="20"/>
              </w:rPr>
            </w:pPr>
            <w:r w:rsidRPr="00845858">
              <w:rPr>
                <w:rFonts w:cstheme="minorHAnsi"/>
                <w:b/>
                <w:sz w:val="20"/>
                <w:szCs w:val="20"/>
              </w:rPr>
              <w:t>Relationships:</w:t>
            </w:r>
            <w:r w:rsidRPr="00845858">
              <w:rPr>
                <w:rFonts w:cstheme="minorHAnsi"/>
                <w:sz w:val="20"/>
                <w:szCs w:val="20"/>
              </w:rPr>
              <w:t xml:space="preserve"> </w:t>
            </w:r>
            <w:r w:rsidR="00AB3300">
              <w:rPr>
                <w:rFonts w:cstheme="minorHAnsi"/>
                <w:sz w:val="20"/>
                <w:szCs w:val="20"/>
              </w:rPr>
              <w:t>Is there a friend or relative you haven’t spoken to in ages? Organise a family video call to reconnect with them.</w:t>
            </w:r>
          </w:p>
          <w:p w14:paraId="1739EB63" w14:textId="3DFD08A2" w:rsidR="00153820" w:rsidRPr="00845858" w:rsidRDefault="005A2272" w:rsidP="00F33DA8">
            <w:pPr>
              <w:pStyle w:val="ListParagraph"/>
              <w:numPr>
                <w:ilvl w:val="0"/>
                <w:numId w:val="1"/>
              </w:numPr>
              <w:spacing w:after="0" w:line="240" w:lineRule="auto"/>
              <w:rPr>
                <w:rFonts w:cstheme="minorHAnsi"/>
                <w:sz w:val="20"/>
                <w:szCs w:val="20"/>
              </w:rPr>
            </w:pPr>
            <w:r w:rsidRPr="00845858">
              <w:rPr>
                <w:rFonts w:cstheme="minorHAnsi"/>
                <w:b/>
                <w:sz w:val="20"/>
                <w:szCs w:val="20"/>
              </w:rPr>
              <w:t>Meaning:</w:t>
            </w:r>
            <w:r w:rsidRPr="00845858">
              <w:rPr>
                <w:rFonts w:cstheme="minorHAnsi"/>
                <w:sz w:val="20"/>
                <w:szCs w:val="20"/>
              </w:rPr>
              <w:t xml:space="preserve"> </w:t>
            </w:r>
            <w:r w:rsidR="00AB3300">
              <w:rPr>
                <w:rFonts w:cstheme="minorHAnsi"/>
                <w:sz w:val="20"/>
                <w:szCs w:val="20"/>
              </w:rPr>
              <w:t>Encourage your child to talk about what they might want to be when they grow up. Discuss with them what they think this might be like.</w:t>
            </w:r>
          </w:p>
          <w:p w14:paraId="2B9BE1AF" w14:textId="0BFE20AD" w:rsidR="00845858" w:rsidRPr="00845858" w:rsidRDefault="005A2272" w:rsidP="00845858">
            <w:pPr>
              <w:pStyle w:val="ListParagraph"/>
              <w:numPr>
                <w:ilvl w:val="0"/>
                <w:numId w:val="1"/>
              </w:numPr>
              <w:spacing w:after="0" w:line="240" w:lineRule="auto"/>
              <w:rPr>
                <w:rFonts w:cstheme="minorHAnsi"/>
                <w:sz w:val="21"/>
                <w:szCs w:val="21"/>
              </w:rPr>
            </w:pPr>
            <w:r w:rsidRPr="00845858">
              <w:rPr>
                <w:rFonts w:cstheme="minorHAnsi"/>
                <w:b/>
                <w:sz w:val="20"/>
                <w:szCs w:val="20"/>
              </w:rPr>
              <w:t>Accomplishments</w:t>
            </w:r>
            <w:r w:rsidRPr="00845858">
              <w:rPr>
                <w:rFonts w:cstheme="minorHAnsi"/>
                <w:sz w:val="20"/>
                <w:szCs w:val="20"/>
              </w:rPr>
              <w:t>:</w:t>
            </w:r>
            <w:r w:rsidR="00AB3300">
              <w:rPr>
                <w:rFonts w:cstheme="minorHAnsi"/>
                <w:sz w:val="20"/>
                <w:szCs w:val="20"/>
              </w:rPr>
              <w:t xml:space="preserve"> Think about one thing your child has done this week that was kind or generous. Offer them praise for this behaviour.</w:t>
            </w:r>
          </w:p>
        </w:tc>
      </w:tr>
    </w:tbl>
    <w:p w14:paraId="0158CD02" w14:textId="6B2510FD" w:rsidR="00F33DA8" w:rsidRPr="00F33DA8" w:rsidRDefault="00F33DA8" w:rsidP="00B96381">
      <w:pPr>
        <w:tabs>
          <w:tab w:val="left" w:pos="5686"/>
        </w:tabs>
      </w:pPr>
    </w:p>
    <w:sectPr w:rsidR="00F33DA8" w:rsidRPr="00F33DA8" w:rsidSect="00FB397A">
      <w:headerReference w:type="default" r:id="rId14"/>
      <w:footerReference w:type="default" r:id="rId15"/>
      <w:pgSz w:w="16838" w:h="11906" w:orient="landscape"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9451" w14:textId="77777777" w:rsidR="00725747" w:rsidRDefault="00725747">
      <w:pPr>
        <w:spacing w:after="0" w:line="240" w:lineRule="auto"/>
      </w:pPr>
      <w:r>
        <w:separator/>
      </w:r>
    </w:p>
  </w:endnote>
  <w:endnote w:type="continuationSeparator" w:id="0">
    <w:p w14:paraId="22209790" w14:textId="77777777" w:rsidR="00725747" w:rsidRDefault="0072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041E" w14:textId="5A29F1EE" w:rsidR="00D936E9" w:rsidRDefault="00D936E9">
    <w:pPr>
      <w:pStyle w:val="Footer"/>
    </w:pPr>
  </w:p>
  <w:p w14:paraId="16332023" w14:textId="77777777" w:rsidR="00D936E9" w:rsidRDefault="00D9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6C0E" w14:textId="77777777" w:rsidR="00725747" w:rsidRDefault="00725747">
      <w:pPr>
        <w:spacing w:after="0" w:line="240" w:lineRule="auto"/>
      </w:pPr>
      <w:r>
        <w:separator/>
      </w:r>
    </w:p>
  </w:footnote>
  <w:footnote w:type="continuationSeparator" w:id="0">
    <w:p w14:paraId="222D01A2" w14:textId="77777777" w:rsidR="00725747" w:rsidRDefault="0072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AAC7" w14:textId="264C717D" w:rsidR="003C4D88" w:rsidRDefault="009272EF">
    <w:pPr>
      <w:pStyle w:val="Header"/>
    </w:pPr>
    <w:r>
      <w:rPr>
        <w:noProof/>
      </w:rPr>
      <w:ptab w:relativeTo="margin" w:alignment="right" w:leader="none"/>
    </w:r>
    <w:r>
      <w:rPr>
        <w:noProof/>
      </w:rPr>
      <w:drawing>
        <wp:inline distT="0" distB="0" distL="0" distR="0" wp14:anchorId="3214ED7F" wp14:editId="67E80012">
          <wp:extent cx="375285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oC Clinical Team Logo.jpg"/>
                  <pic:cNvPicPr/>
                </pic:nvPicPr>
                <pic:blipFill>
                  <a:blip r:embed="rId1">
                    <a:extLst>
                      <a:ext uri="{28A0092B-C50C-407E-A947-70E740481C1C}">
                        <a14:useLocalDpi xmlns:a14="http://schemas.microsoft.com/office/drawing/2010/main" val="0"/>
                      </a:ext>
                    </a:extLst>
                  </a:blip>
                  <a:stretch>
                    <a:fillRect/>
                  </a:stretch>
                </pic:blipFill>
                <pic:spPr>
                  <a:xfrm>
                    <a:off x="0" y="0"/>
                    <a:ext cx="3752850" cy="571500"/>
                  </a:xfrm>
                  <a:prstGeom prst="rect">
                    <a:avLst/>
                  </a:prstGeom>
                </pic:spPr>
              </pic:pic>
            </a:graphicData>
          </a:graphic>
        </wp:inline>
      </w:drawing>
    </w:r>
  </w:p>
  <w:p w14:paraId="1B5E7926" w14:textId="77777777" w:rsidR="003C4D88" w:rsidRPr="008C1B36" w:rsidRDefault="003C4D8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06F"/>
    <w:multiLevelType w:val="hybridMultilevel"/>
    <w:tmpl w:val="7AA46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3562A5"/>
    <w:multiLevelType w:val="hybridMultilevel"/>
    <w:tmpl w:val="48D8F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920E4F"/>
    <w:multiLevelType w:val="hybridMultilevel"/>
    <w:tmpl w:val="2F065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2"/>
    <w:rsid w:val="00003552"/>
    <w:rsid w:val="000B4310"/>
    <w:rsid w:val="00150005"/>
    <w:rsid w:val="00151D2F"/>
    <w:rsid w:val="00153820"/>
    <w:rsid w:val="001E23DA"/>
    <w:rsid w:val="001F4302"/>
    <w:rsid w:val="00200022"/>
    <w:rsid w:val="00304A55"/>
    <w:rsid w:val="00306419"/>
    <w:rsid w:val="00354967"/>
    <w:rsid w:val="00396AA2"/>
    <w:rsid w:val="003C4D88"/>
    <w:rsid w:val="003E5936"/>
    <w:rsid w:val="004000D7"/>
    <w:rsid w:val="00504E43"/>
    <w:rsid w:val="00555FD2"/>
    <w:rsid w:val="005928D0"/>
    <w:rsid w:val="00596366"/>
    <w:rsid w:val="005A2272"/>
    <w:rsid w:val="005D70AA"/>
    <w:rsid w:val="00602621"/>
    <w:rsid w:val="00671C90"/>
    <w:rsid w:val="006B6A6D"/>
    <w:rsid w:val="006F1F14"/>
    <w:rsid w:val="00705F4C"/>
    <w:rsid w:val="00725747"/>
    <w:rsid w:val="007908F4"/>
    <w:rsid w:val="00792148"/>
    <w:rsid w:val="007D0AFC"/>
    <w:rsid w:val="00845858"/>
    <w:rsid w:val="00863F21"/>
    <w:rsid w:val="008B0470"/>
    <w:rsid w:val="008C1B36"/>
    <w:rsid w:val="00924559"/>
    <w:rsid w:val="009272EF"/>
    <w:rsid w:val="00A526FC"/>
    <w:rsid w:val="00A56B2C"/>
    <w:rsid w:val="00AB3300"/>
    <w:rsid w:val="00B34B85"/>
    <w:rsid w:val="00B57A7D"/>
    <w:rsid w:val="00B96381"/>
    <w:rsid w:val="00BF4365"/>
    <w:rsid w:val="00C22830"/>
    <w:rsid w:val="00C46BB8"/>
    <w:rsid w:val="00C94050"/>
    <w:rsid w:val="00D41B5B"/>
    <w:rsid w:val="00D60C64"/>
    <w:rsid w:val="00D65087"/>
    <w:rsid w:val="00D82C83"/>
    <w:rsid w:val="00D936E9"/>
    <w:rsid w:val="00DC05A4"/>
    <w:rsid w:val="00DE2F47"/>
    <w:rsid w:val="00E225E5"/>
    <w:rsid w:val="00EC3C03"/>
    <w:rsid w:val="00F27432"/>
    <w:rsid w:val="00F33DA8"/>
    <w:rsid w:val="00F43557"/>
    <w:rsid w:val="00F528A1"/>
    <w:rsid w:val="00F61491"/>
    <w:rsid w:val="00FB1637"/>
    <w:rsid w:val="00FB397A"/>
    <w:rsid w:val="00FD3A85"/>
    <w:rsid w:val="00FE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791B3"/>
  <w15:chartTrackingRefBased/>
  <w15:docId w15:val="{5310F436-D523-4523-B36F-7273307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5B"/>
    <w:pPr>
      <w:spacing w:after="160" w:line="259" w:lineRule="auto"/>
    </w:pPr>
    <w:rPr>
      <w:rFonts w:asciiTheme="minorHAnsi" w:eastAsiaTheme="minorEastAsia" w:hAnsiTheme="minorHAnsi" w:cstheme="minorBidi"/>
      <w:szCs w:val="22"/>
    </w:rPr>
  </w:style>
  <w:style w:type="paragraph" w:styleId="Heading1">
    <w:name w:val="heading 1"/>
    <w:basedOn w:val="Normal"/>
    <w:next w:val="Normal"/>
    <w:link w:val="Heading1Char"/>
    <w:uiPriority w:val="9"/>
    <w:qFormat/>
    <w:rsid w:val="008C1B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5B"/>
    <w:pPr>
      <w:tabs>
        <w:tab w:val="center" w:pos="4513"/>
        <w:tab w:val="right" w:pos="9026"/>
      </w:tabs>
    </w:pPr>
  </w:style>
  <w:style w:type="character" w:customStyle="1" w:styleId="HeaderChar">
    <w:name w:val="Header Char"/>
    <w:basedOn w:val="DefaultParagraphFont"/>
    <w:link w:val="Header"/>
    <w:uiPriority w:val="99"/>
    <w:rsid w:val="00D41B5B"/>
    <w:rPr>
      <w:rFonts w:asciiTheme="minorHAnsi" w:eastAsiaTheme="minorEastAsia" w:hAnsiTheme="minorHAnsi" w:cstheme="minorBidi"/>
      <w:szCs w:val="22"/>
    </w:rPr>
  </w:style>
  <w:style w:type="paragraph" w:styleId="ListParagraph">
    <w:name w:val="List Paragraph"/>
    <w:basedOn w:val="Normal"/>
    <w:uiPriority w:val="34"/>
    <w:qFormat/>
    <w:rsid w:val="00D41B5B"/>
    <w:pPr>
      <w:ind w:left="720"/>
      <w:contextualSpacing/>
    </w:pPr>
  </w:style>
  <w:style w:type="paragraph" w:styleId="BalloonText">
    <w:name w:val="Balloon Text"/>
    <w:basedOn w:val="Normal"/>
    <w:link w:val="BalloonTextChar"/>
    <w:uiPriority w:val="99"/>
    <w:semiHidden/>
    <w:unhideWhenUsed/>
    <w:rsid w:val="00D41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5B"/>
    <w:rPr>
      <w:rFonts w:ascii="Segoe UI" w:eastAsiaTheme="minorEastAsia" w:hAnsi="Segoe UI" w:cs="Segoe UI"/>
      <w:sz w:val="18"/>
      <w:szCs w:val="18"/>
    </w:rPr>
  </w:style>
  <w:style w:type="paragraph" w:styleId="Footer">
    <w:name w:val="footer"/>
    <w:basedOn w:val="Normal"/>
    <w:link w:val="FooterChar"/>
    <w:uiPriority w:val="99"/>
    <w:unhideWhenUsed/>
    <w:rsid w:val="00596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66"/>
    <w:rPr>
      <w:rFonts w:asciiTheme="minorHAnsi" w:eastAsiaTheme="minorEastAsia" w:hAnsiTheme="minorHAnsi" w:cstheme="minorBidi"/>
      <w:szCs w:val="22"/>
    </w:rPr>
  </w:style>
  <w:style w:type="table" w:styleId="TableGrid">
    <w:name w:val="Table Grid"/>
    <w:basedOn w:val="TableNormal"/>
    <w:uiPriority w:val="59"/>
    <w:rsid w:val="00F52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1B3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57A7D"/>
    <w:rPr>
      <w:color w:val="0563C1"/>
      <w:u w:val="single"/>
    </w:rPr>
  </w:style>
  <w:style w:type="character" w:styleId="FollowedHyperlink">
    <w:name w:val="FollowedHyperlink"/>
    <w:basedOn w:val="DefaultParagraphFont"/>
    <w:uiPriority w:val="99"/>
    <w:semiHidden/>
    <w:unhideWhenUsed/>
    <w:rsid w:val="001E23DA"/>
    <w:rPr>
      <w:color w:val="800080" w:themeColor="followedHyperlink"/>
      <w:u w:val="single"/>
    </w:rPr>
  </w:style>
  <w:style w:type="character" w:styleId="UnresolvedMention">
    <w:name w:val="Unresolved Mention"/>
    <w:basedOn w:val="DefaultParagraphFont"/>
    <w:uiPriority w:val="99"/>
    <w:semiHidden/>
    <w:unhideWhenUsed/>
    <w:rsid w:val="001E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R8Zzp6E8s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rtnershipprojectsuk.com/non-violent-resistance-nvr/introduction-to-nv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10" ma:contentTypeDescription="Create a new document." ma:contentTypeScope="" ma:versionID="08ef9a8c56f41d8fb20ad05fcf8b8bff">
  <xsd:schema xmlns:xsd="http://www.w3.org/2001/XMLSchema" xmlns:xs="http://www.w3.org/2001/XMLSchema" xmlns:p="http://schemas.microsoft.com/office/2006/metadata/properties" xmlns:ns3="02a1c572-f24f-401f-9773-5ecb29da0fdf" targetNamespace="http://schemas.microsoft.com/office/2006/metadata/properties" ma:root="true" ma:fieldsID="31ebd27a1c7ff0dd2d16ed9f93ecca6f"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03136-B483-4D16-845B-BDAA01CAF424}">
  <ds:schemaRefs>
    <ds:schemaRef ds:uri="02a1c572-f24f-401f-9773-5ecb29da0fdf"/>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1843BB5-078C-4F76-BAAB-CA5E1D0C63F5}">
  <ds:schemaRefs>
    <ds:schemaRef ds:uri="http://schemas.microsoft.com/sharepoint/v3/contenttype/forms"/>
  </ds:schemaRefs>
</ds:datastoreItem>
</file>

<file path=customXml/itemProps3.xml><?xml version="1.0" encoding="utf-8"?>
<ds:datastoreItem xmlns:ds="http://schemas.openxmlformats.org/officeDocument/2006/customXml" ds:itemID="{50F0D442-4ADB-4FC4-BC75-5C6E3F98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Robyn - CEF</dc:creator>
  <cp:keywords/>
  <dc:description/>
  <cp:lastModifiedBy>Kinnell, Carole - CEF</cp:lastModifiedBy>
  <cp:revision>2</cp:revision>
  <dcterms:created xsi:type="dcterms:W3CDTF">2020-05-06T13:14:00Z</dcterms:created>
  <dcterms:modified xsi:type="dcterms:W3CDTF">2020-05-06T13:14:00Z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