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8BBA" w14:textId="6E81D6B9" w:rsidR="00F528A1" w:rsidRPr="00F43557" w:rsidRDefault="00F528A1" w:rsidP="00771188">
      <w:pPr>
        <w:spacing w:after="0"/>
        <w:jc w:val="center"/>
        <w:rPr>
          <w:rFonts w:ascii="Comic Sans MS" w:hAnsi="Comic Sans MS"/>
          <w:color w:val="006600"/>
          <w:sz w:val="36"/>
          <w:szCs w:val="36"/>
        </w:rPr>
      </w:pPr>
      <w:bookmarkStart w:id="0" w:name="_GoBack"/>
      <w:bookmarkEnd w:id="0"/>
      <w:r w:rsidRPr="00F43557">
        <w:rPr>
          <w:rFonts w:ascii="Comic Sans MS" w:hAnsi="Comic Sans MS"/>
          <w:b/>
          <w:color w:val="006600"/>
          <w:sz w:val="36"/>
          <w:szCs w:val="36"/>
        </w:rPr>
        <w:t>Theme of the Week:</w:t>
      </w:r>
      <w:r w:rsidRPr="00F43557">
        <w:rPr>
          <w:rFonts w:ascii="Comic Sans MS" w:hAnsi="Comic Sans MS"/>
          <w:color w:val="006600"/>
          <w:sz w:val="36"/>
          <w:szCs w:val="36"/>
        </w:rPr>
        <w:t xml:space="preserve"> </w:t>
      </w:r>
      <w:r w:rsidR="00B57A7D" w:rsidRPr="00F43557">
        <w:rPr>
          <w:rFonts w:ascii="Comic Sans MS" w:hAnsi="Comic Sans MS"/>
          <w:color w:val="006600"/>
          <w:sz w:val="36"/>
          <w:szCs w:val="36"/>
        </w:rPr>
        <w:t>The</w:t>
      </w:r>
      <w:r w:rsidRPr="00F43557">
        <w:rPr>
          <w:rFonts w:ascii="Comic Sans MS" w:hAnsi="Comic Sans MS"/>
          <w:color w:val="006600"/>
          <w:sz w:val="36"/>
          <w:szCs w:val="36"/>
        </w:rPr>
        <w:t xml:space="preserve"> </w:t>
      </w:r>
      <w:r w:rsidR="00B57A7D" w:rsidRPr="00F43557">
        <w:rPr>
          <w:rFonts w:ascii="Comic Sans MS" w:hAnsi="Comic Sans MS"/>
          <w:color w:val="006600"/>
          <w:sz w:val="36"/>
          <w:szCs w:val="36"/>
        </w:rPr>
        <w:t>Healthy Minds Platter</w:t>
      </w:r>
    </w:p>
    <w:p w14:paraId="2D726A3F" w14:textId="7F963F01" w:rsidR="00F528A1" w:rsidRPr="00F43557" w:rsidRDefault="00F528A1" w:rsidP="00771188">
      <w:pPr>
        <w:spacing w:after="0"/>
        <w:rPr>
          <w:rFonts w:ascii="Comic Sans MS" w:hAnsi="Comic Sans MS"/>
          <w:color w:val="006600"/>
          <w:sz w:val="28"/>
          <w:szCs w:val="28"/>
        </w:rPr>
      </w:pPr>
      <w:r w:rsidRPr="00F43557">
        <w:rPr>
          <w:rFonts w:ascii="Comic Sans MS" w:hAnsi="Comic Sans MS"/>
          <w:color w:val="006600"/>
          <w:sz w:val="28"/>
          <w:szCs w:val="28"/>
        </w:rPr>
        <w:t>This week</w:t>
      </w:r>
      <w:r w:rsidR="00FE5375" w:rsidRPr="00F43557">
        <w:rPr>
          <w:rFonts w:ascii="Comic Sans MS" w:hAnsi="Comic Sans MS"/>
          <w:color w:val="006600"/>
          <w:sz w:val="28"/>
          <w:szCs w:val="28"/>
        </w:rPr>
        <w:t>’s</w:t>
      </w:r>
      <w:r w:rsidRPr="00F43557">
        <w:rPr>
          <w:rFonts w:ascii="Comic Sans MS" w:hAnsi="Comic Sans MS"/>
          <w:color w:val="006600"/>
          <w:sz w:val="28"/>
          <w:szCs w:val="28"/>
        </w:rPr>
        <w:t xml:space="preserve"> theme is shared between social workers, key workers and parents, as adults are </w:t>
      </w:r>
      <w:r w:rsidR="005A2272" w:rsidRPr="00F43557">
        <w:rPr>
          <w:rFonts w:ascii="Comic Sans MS" w:hAnsi="Comic Sans MS"/>
          <w:color w:val="006600"/>
          <w:sz w:val="28"/>
          <w:szCs w:val="28"/>
        </w:rPr>
        <w:t xml:space="preserve">continuing to </w:t>
      </w:r>
      <w:r w:rsidRPr="00F43557">
        <w:rPr>
          <w:rFonts w:ascii="Comic Sans MS" w:hAnsi="Comic Sans MS"/>
          <w:color w:val="006600"/>
          <w:sz w:val="28"/>
          <w:szCs w:val="28"/>
        </w:rPr>
        <w:t>support</w:t>
      </w:r>
      <w:r w:rsidR="005A2272" w:rsidRPr="00F43557">
        <w:rPr>
          <w:rFonts w:ascii="Comic Sans MS" w:hAnsi="Comic Sans MS"/>
          <w:color w:val="006600"/>
          <w:sz w:val="28"/>
          <w:szCs w:val="28"/>
        </w:rPr>
        <w:t xml:space="preserve"> </w:t>
      </w:r>
      <w:r w:rsidRPr="00F43557">
        <w:rPr>
          <w:rFonts w:ascii="Comic Sans MS" w:hAnsi="Comic Sans MS"/>
          <w:color w:val="006600"/>
          <w:sz w:val="28"/>
          <w:szCs w:val="28"/>
        </w:rPr>
        <w:t>children</w:t>
      </w:r>
      <w:r w:rsidR="005A2272" w:rsidRPr="00F43557">
        <w:rPr>
          <w:rFonts w:ascii="Comic Sans MS" w:hAnsi="Comic Sans MS"/>
          <w:color w:val="006600"/>
          <w:sz w:val="28"/>
          <w:szCs w:val="28"/>
        </w:rPr>
        <w:t xml:space="preserve"> and young people</w:t>
      </w:r>
      <w:r w:rsidRPr="00F43557">
        <w:rPr>
          <w:rFonts w:ascii="Comic Sans MS" w:hAnsi="Comic Sans MS"/>
          <w:color w:val="006600"/>
          <w:sz w:val="28"/>
          <w:szCs w:val="28"/>
        </w:rPr>
        <w:t>.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6805"/>
        <w:gridCol w:w="8363"/>
      </w:tblGrid>
      <w:tr w:rsidR="005A2272" w:rsidRPr="00863F21" w14:paraId="2E2035AB" w14:textId="77777777" w:rsidTr="001F4302">
        <w:trPr>
          <w:trHeight w:val="405"/>
        </w:trPr>
        <w:tc>
          <w:tcPr>
            <w:tcW w:w="15168" w:type="dxa"/>
            <w:gridSpan w:val="2"/>
          </w:tcPr>
          <w:p w14:paraId="5C58426D" w14:textId="77777777" w:rsidR="005A2272" w:rsidRPr="00863F21" w:rsidRDefault="005A2272" w:rsidP="005A2272">
            <w:p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  <w:i/>
              </w:rPr>
              <w:t>Health Minds and the Healthy Minds Platter</w:t>
            </w:r>
            <w:r w:rsidRPr="00863F21">
              <w:rPr>
                <w:rFonts w:cstheme="minorHAnsi"/>
              </w:rPr>
              <w:t xml:space="preserve"> </w:t>
            </w:r>
          </w:p>
          <w:p w14:paraId="0583D8C8" w14:textId="74E946CD" w:rsidR="005A2272" w:rsidRPr="00863F21" w:rsidRDefault="005A2272" w:rsidP="005A2272">
            <w:pPr>
              <w:spacing w:after="0"/>
              <w:rPr>
                <w:rFonts w:cstheme="minorHAnsi"/>
                <w:b/>
              </w:rPr>
            </w:pPr>
            <w:r w:rsidRPr="00863F21">
              <w:rPr>
                <w:rFonts w:cstheme="minorHAnsi"/>
              </w:rPr>
              <w:t xml:space="preserve">Please find below </w:t>
            </w:r>
            <w:r w:rsidR="00671C90" w:rsidRPr="00863F21">
              <w:rPr>
                <w:rFonts w:cstheme="minorHAnsi"/>
              </w:rPr>
              <w:t xml:space="preserve">a </w:t>
            </w:r>
            <w:r w:rsidRPr="00863F21">
              <w:rPr>
                <w:rFonts w:cstheme="minorHAnsi"/>
              </w:rPr>
              <w:t>video (</w:t>
            </w:r>
            <w:r w:rsidR="005D70AA" w:rsidRPr="00863F21">
              <w:rPr>
                <w:rFonts w:cstheme="minorHAnsi"/>
              </w:rPr>
              <w:t>Y</w:t>
            </w:r>
            <w:r w:rsidRPr="00863F21">
              <w:rPr>
                <w:rFonts w:cstheme="minorHAnsi"/>
              </w:rPr>
              <w:t xml:space="preserve">ou </w:t>
            </w:r>
            <w:r w:rsidR="005D70AA" w:rsidRPr="00863F21">
              <w:rPr>
                <w:rFonts w:cstheme="minorHAnsi"/>
              </w:rPr>
              <w:t>T</w:t>
            </w:r>
            <w:r w:rsidRPr="00863F21">
              <w:rPr>
                <w:rFonts w:cstheme="minorHAnsi"/>
              </w:rPr>
              <w:t xml:space="preserve">ube) link and </w:t>
            </w:r>
            <w:r w:rsidR="00671C90" w:rsidRPr="00863F21">
              <w:rPr>
                <w:rFonts w:cstheme="minorHAnsi"/>
              </w:rPr>
              <w:t xml:space="preserve">a </w:t>
            </w:r>
            <w:r w:rsidRPr="00863F21">
              <w:rPr>
                <w:rFonts w:cstheme="minorHAnsi"/>
              </w:rPr>
              <w:t>web</w:t>
            </w:r>
            <w:r w:rsidR="00671C90" w:rsidRPr="00863F21">
              <w:rPr>
                <w:rFonts w:cstheme="minorHAnsi"/>
              </w:rPr>
              <w:t>-</w:t>
            </w:r>
            <w:r w:rsidRPr="00863F21">
              <w:rPr>
                <w:rFonts w:cstheme="minorHAnsi"/>
              </w:rPr>
              <w:t>link to</w:t>
            </w:r>
            <w:r w:rsidR="005D70AA" w:rsidRPr="00863F21">
              <w:rPr>
                <w:rFonts w:cstheme="minorHAnsi"/>
              </w:rPr>
              <w:t xml:space="preserve"> </w:t>
            </w:r>
            <w:r w:rsidR="005D70AA" w:rsidRPr="00863F21">
              <w:rPr>
                <w:rFonts w:cstheme="minorHAnsi"/>
                <w:i/>
              </w:rPr>
              <w:t>The</w:t>
            </w:r>
            <w:r w:rsidRPr="00863F21">
              <w:rPr>
                <w:rFonts w:cstheme="minorHAnsi"/>
                <w:i/>
              </w:rPr>
              <w:t xml:space="preserve"> Health</w:t>
            </w:r>
            <w:r w:rsidR="005D70AA" w:rsidRPr="00863F21">
              <w:rPr>
                <w:rFonts w:cstheme="minorHAnsi"/>
                <w:i/>
              </w:rPr>
              <w:t>y</w:t>
            </w:r>
            <w:r w:rsidRPr="00863F21">
              <w:rPr>
                <w:rFonts w:cstheme="minorHAnsi"/>
                <w:i/>
              </w:rPr>
              <w:t xml:space="preserve"> </w:t>
            </w:r>
            <w:r w:rsidR="005D70AA" w:rsidRPr="00863F21">
              <w:rPr>
                <w:rFonts w:cstheme="minorHAnsi"/>
                <w:i/>
              </w:rPr>
              <w:t>M</w:t>
            </w:r>
            <w:r w:rsidRPr="00863F21">
              <w:rPr>
                <w:rFonts w:cstheme="minorHAnsi"/>
                <w:i/>
              </w:rPr>
              <w:t xml:space="preserve">inds </w:t>
            </w:r>
            <w:r w:rsidR="00671C90" w:rsidRPr="00863F21">
              <w:rPr>
                <w:rFonts w:cstheme="minorHAnsi"/>
                <w:i/>
              </w:rPr>
              <w:t>Platter</w:t>
            </w:r>
            <w:r w:rsidR="00671C90" w:rsidRPr="00863F21">
              <w:rPr>
                <w:rFonts w:cstheme="minorHAnsi"/>
              </w:rPr>
              <w:t xml:space="preserve"> </w:t>
            </w:r>
            <w:r w:rsidRPr="00863F21">
              <w:rPr>
                <w:rFonts w:cstheme="minorHAnsi"/>
              </w:rPr>
              <w:t>website</w:t>
            </w:r>
            <w:r w:rsidR="00671C90" w:rsidRPr="00863F21">
              <w:rPr>
                <w:rFonts w:cstheme="minorHAnsi"/>
              </w:rPr>
              <w:t xml:space="preserve"> to continue to </w:t>
            </w:r>
            <w:r w:rsidR="005D70AA" w:rsidRPr="00863F21">
              <w:rPr>
                <w:rFonts w:cstheme="minorHAnsi"/>
              </w:rPr>
              <w:t>support</w:t>
            </w:r>
            <w:r w:rsidR="00671C90" w:rsidRPr="00863F21">
              <w:rPr>
                <w:rFonts w:cstheme="minorHAnsi"/>
              </w:rPr>
              <w:t xml:space="preserve"> children, young people, parents, </w:t>
            </w:r>
            <w:r w:rsidR="005D70AA" w:rsidRPr="00863F21">
              <w:rPr>
                <w:rFonts w:cstheme="minorHAnsi"/>
              </w:rPr>
              <w:t xml:space="preserve">families and professionals in developing and maintaining </w:t>
            </w:r>
            <w:r w:rsidR="005D70AA" w:rsidRPr="00863F21">
              <w:rPr>
                <w:rFonts w:cstheme="minorHAnsi"/>
                <w:i/>
              </w:rPr>
              <w:t>Healthy Minds</w:t>
            </w:r>
            <w:r w:rsidR="005D70AA" w:rsidRPr="00863F21">
              <w:rPr>
                <w:rFonts w:cstheme="minorHAnsi"/>
              </w:rPr>
              <w:t xml:space="preserve"> during this time of uncertainty and significant change. </w:t>
            </w:r>
          </w:p>
        </w:tc>
      </w:tr>
      <w:tr w:rsidR="005A2272" w:rsidRPr="00863F21" w14:paraId="77D7F014" w14:textId="77777777" w:rsidTr="00863F21">
        <w:trPr>
          <w:trHeight w:val="405"/>
        </w:trPr>
        <w:tc>
          <w:tcPr>
            <w:tcW w:w="6805" w:type="dxa"/>
          </w:tcPr>
          <w:p w14:paraId="768E7F46" w14:textId="5760D26B" w:rsidR="005A2272" w:rsidRPr="00151D2F" w:rsidRDefault="00396AA2" w:rsidP="00151D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1D2F">
              <w:rPr>
                <w:rFonts w:cstheme="minorHAnsi"/>
                <w:b/>
                <w:sz w:val="28"/>
                <w:szCs w:val="28"/>
              </w:rPr>
              <w:t xml:space="preserve">For </w:t>
            </w:r>
            <w:r w:rsidR="005A2272" w:rsidRPr="00151D2F">
              <w:rPr>
                <w:rFonts w:cstheme="minorHAnsi"/>
                <w:b/>
                <w:sz w:val="28"/>
                <w:szCs w:val="28"/>
              </w:rPr>
              <w:t>Social workers/ key workers</w:t>
            </w:r>
          </w:p>
        </w:tc>
        <w:tc>
          <w:tcPr>
            <w:tcW w:w="8363" w:type="dxa"/>
          </w:tcPr>
          <w:p w14:paraId="53B59312" w14:textId="4E743D77" w:rsidR="00863F21" w:rsidRPr="00151D2F" w:rsidRDefault="005A2272" w:rsidP="00151D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1D2F">
              <w:rPr>
                <w:rFonts w:cstheme="minorHAnsi"/>
                <w:b/>
                <w:sz w:val="28"/>
                <w:szCs w:val="28"/>
              </w:rPr>
              <w:t>For Parents</w:t>
            </w:r>
            <w:r w:rsidR="00863F21" w:rsidRPr="00151D2F">
              <w:rPr>
                <w:rFonts w:cstheme="minorHAnsi"/>
                <w:b/>
                <w:sz w:val="28"/>
                <w:szCs w:val="28"/>
              </w:rPr>
              <w:t>, Young People and Children</w:t>
            </w:r>
          </w:p>
        </w:tc>
      </w:tr>
      <w:tr w:rsidR="005A2272" w:rsidRPr="00863F21" w14:paraId="7763BB50" w14:textId="77777777" w:rsidTr="001F4302">
        <w:tc>
          <w:tcPr>
            <w:tcW w:w="1516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3"/>
              <w:gridCol w:w="8249"/>
            </w:tblGrid>
            <w:tr w:rsidR="005A2272" w:rsidRPr="00863F21" w14:paraId="6BF5D332" w14:textId="77777777" w:rsidTr="00863F21">
              <w:tc>
                <w:tcPr>
                  <w:tcW w:w="6693" w:type="dxa"/>
                </w:tcPr>
                <w:p w14:paraId="74C5222B" w14:textId="3AADD516" w:rsidR="005A2272" w:rsidRPr="00863F21" w:rsidRDefault="00671C90" w:rsidP="00151D2F">
                  <w:pPr>
                    <w:jc w:val="center"/>
                    <w:rPr>
                      <w:rFonts w:cstheme="minorHAnsi"/>
                      <w:b/>
                    </w:rPr>
                  </w:pPr>
                  <w:bookmarkStart w:id="1" w:name="activities"/>
                  <w:bookmarkEnd w:id="1"/>
                  <w:r w:rsidRPr="00863F21">
                    <w:rPr>
                      <w:rFonts w:cstheme="minorHAnsi"/>
                      <w:b/>
                    </w:rPr>
                    <w:t>Introduction to</w:t>
                  </w:r>
                  <w:r w:rsidR="005A2272" w:rsidRPr="00863F21">
                    <w:rPr>
                      <w:rFonts w:cstheme="minorHAnsi"/>
                      <w:b/>
                    </w:rPr>
                    <w:t xml:space="preserve"> the Healthy Minds Platter – Dan S</w:t>
                  </w:r>
                  <w:r w:rsidR="009912B6">
                    <w:rPr>
                      <w:rFonts w:cstheme="minorHAnsi"/>
                      <w:b/>
                    </w:rPr>
                    <w:t>ie</w:t>
                  </w:r>
                  <w:r w:rsidR="005A2272" w:rsidRPr="00863F21">
                    <w:rPr>
                      <w:rFonts w:cstheme="minorHAnsi"/>
                      <w:b/>
                    </w:rPr>
                    <w:t>g</w:t>
                  </w:r>
                  <w:r w:rsidR="009912B6">
                    <w:rPr>
                      <w:rFonts w:cstheme="minorHAnsi"/>
                      <w:b/>
                    </w:rPr>
                    <w:t>e</w:t>
                  </w:r>
                  <w:r w:rsidR="005A2272" w:rsidRPr="00863F21">
                    <w:rPr>
                      <w:rFonts w:cstheme="minorHAnsi"/>
                      <w:b/>
                    </w:rPr>
                    <w:t>l</w:t>
                  </w:r>
                </w:p>
                <w:p w14:paraId="49BCD1E4" w14:textId="6EC42FFF" w:rsidR="005A2272" w:rsidRPr="00863F21" w:rsidRDefault="001348E3" w:rsidP="00151D2F">
                  <w:pPr>
                    <w:jc w:val="center"/>
                    <w:rPr>
                      <w:rFonts w:cstheme="minorHAnsi"/>
                    </w:rPr>
                  </w:pPr>
                  <w:hyperlink r:id="rId10" w:history="1">
                    <w:r w:rsidR="005A2272" w:rsidRPr="00863F21">
                      <w:rPr>
                        <w:rStyle w:val="Hyperlink"/>
                        <w:rFonts w:cstheme="minorHAnsi"/>
                      </w:rPr>
                      <w:t>https://www.youtube.com/watch?v=3EQ2tzHl3Ks</w:t>
                    </w:r>
                  </w:hyperlink>
                </w:p>
                <w:p w14:paraId="6BCD04D9" w14:textId="77777777" w:rsidR="005A2272" w:rsidRPr="00863F21" w:rsidRDefault="005A2272" w:rsidP="00151D2F">
                  <w:pPr>
                    <w:jc w:val="center"/>
                    <w:rPr>
                      <w:rFonts w:cstheme="minorHAnsi"/>
                    </w:rPr>
                  </w:pPr>
                </w:p>
                <w:p w14:paraId="333FDDB0" w14:textId="777233BB" w:rsidR="005A2272" w:rsidRPr="00863F21" w:rsidRDefault="005A2272" w:rsidP="00151D2F">
                  <w:pPr>
                    <w:jc w:val="center"/>
                    <w:rPr>
                      <w:rFonts w:cstheme="minorHAnsi"/>
                      <w:b/>
                    </w:rPr>
                  </w:pPr>
                  <w:r w:rsidRPr="00863F21">
                    <w:rPr>
                      <w:rFonts w:cstheme="minorHAnsi"/>
                      <w:b/>
                    </w:rPr>
                    <w:t>Healthy Minds Website</w:t>
                  </w:r>
                </w:p>
                <w:p w14:paraId="34286F4C" w14:textId="77777777" w:rsidR="005A2272" w:rsidRPr="00863F21" w:rsidRDefault="001348E3" w:rsidP="00151D2F">
                  <w:pPr>
                    <w:jc w:val="center"/>
                    <w:rPr>
                      <w:rFonts w:cstheme="minorHAnsi"/>
                    </w:rPr>
                  </w:pPr>
                  <w:hyperlink r:id="rId11" w:history="1">
                    <w:r w:rsidR="005A2272" w:rsidRPr="00863F21">
                      <w:rPr>
                        <w:rStyle w:val="Hyperlink"/>
                        <w:rFonts w:cstheme="minorHAnsi"/>
                      </w:rPr>
                      <w:t>https://www.drdansiegel.com/resources/healthy_mind_platter/</w:t>
                    </w:r>
                  </w:hyperlink>
                </w:p>
                <w:p w14:paraId="0E427F98" w14:textId="77777777" w:rsidR="005A2272" w:rsidRPr="00863F21" w:rsidRDefault="005A2272" w:rsidP="00151D2F">
                  <w:pPr>
                    <w:jc w:val="center"/>
                    <w:rPr>
                      <w:rFonts w:cstheme="minorHAnsi"/>
                    </w:rPr>
                  </w:pPr>
                </w:p>
                <w:p w14:paraId="28259A8D" w14:textId="733794ED" w:rsidR="005A2272" w:rsidRPr="00863F21" w:rsidRDefault="005A2272" w:rsidP="00151D2F">
                  <w:pPr>
                    <w:jc w:val="center"/>
                    <w:rPr>
                      <w:rFonts w:cstheme="minorHAnsi"/>
                      <w:b/>
                    </w:rPr>
                  </w:pPr>
                  <w:r w:rsidRPr="00863F21">
                    <w:rPr>
                      <w:rFonts w:cstheme="minorHAnsi"/>
                      <w:b/>
                    </w:rPr>
                    <w:t>Healthy Minds and Mindsight Resources</w:t>
                  </w:r>
                </w:p>
                <w:p w14:paraId="45A6CCC4" w14:textId="36593C03" w:rsidR="005A2272" w:rsidRPr="00863F21" w:rsidRDefault="001348E3" w:rsidP="00151D2F">
                  <w:pPr>
                    <w:jc w:val="center"/>
                    <w:rPr>
                      <w:rFonts w:cstheme="minorHAnsi"/>
                    </w:rPr>
                  </w:pPr>
                  <w:hyperlink r:id="rId12" w:history="1">
                    <w:r w:rsidR="005A2272" w:rsidRPr="00863F21">
                      <w:rPr>
                        <w:rStyle w:val="Hyperlink"/>
                        <w:rFonts w:cstheme="minorHAnsi"/>
                      </w:rPr>
                      <w:t>https://www.drdansiegel.com/resources/</w:t>
                    </w:r>
                  </w:hyperlink>
                </w:p>
                <w:p w14:paraId="30C63BF9" w14:textId="4F060DE2" w:rsidR="005A2272" w:rsidRPr="00863F21" w:rsidRDefault="005A2272" w:rsidP="005A2272">
                  <w:pPr>
                    <w:rPr>
                      <w:rFonts w:cstheme="minorHAnsi"/>
                      <w:b/>
                      <w:bCs/>
                      <w:color w:val="1F497D"/>
                      <w:lang w:eastAsia="en-GB"/>
                    </w:rPr>
                  </w:pPr>
                </w:p>
                <w:p w14:paraId="778F517D" w14:textId="6871187B" w:rsidR="005A2272" w:rsidRPr="00863F21" w:rsidRDefault="005A2272" w:rsidP="005A2272">
                  <w:pPr>
                    <w:rPr>
                      <w:rFonts w:cstheme="minorHAnsi"/>
                      <w:b/>
                      <w:bCs/>
                      <w:color w:val="1F497D"/>
                      <w:lang w:eastAsia="en-GB"/>
                    </w:rPr>
                  </w:pPr>
                </w:p>
                <w:p w14:paraId="6C99A6C9" w14:textId="772E79C5" w:rsidR="005A2272" w:rsidRPr="00863F21" w:rsidRDefault="005A2272" w:rsidP="005A2272">
                  <w:pPr>
                    <w:rPr>
                      <w:rFonts w:cstheme="minorHAnsi"/>
                      <w:b/>
                      <w:bCs/>
                      <w:color w:val="1F497D"/>
                      <w:lang w:eastAsia="en-GB"/>
                    </w:rPr>
                  </w:pPr>
                  <w:r w:rsidRPr="00863F21">
                    <w:rPr>
                      <w:rFonts w:cstheme="minorHAnsi"/>
                      <w:noProof/>
                    </w:rPr>
                    <w:lastRenderedPageBreak/>
                    <w:drawing>
                      <wp:inline distT="0" distB="0" distL="0" distR="0" wp14:anchorId="7FAD18FC" wp14:editId="0B76CC3A">
                        <wp:extent cx="4070941" cy="28575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ealthyMindPlatter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0941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9" w:type="dxa"/>
                </w:tcPr>
                <w:p w14:paraId="19F1B3A0" w14:textId="52C2B106" w:rsidR="005A2272" w:rsidRPr="00151D2F" w:rsidRDefault="005A2272" w:rsidP="00DC05A4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</w:pPr>
                  <w:r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lastRenderedPageBreak/>
                    <w:t xml:space="preserve">Seven </w:t>
                  </w:r>
                  <w:r w:rsidR="00304A55"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 xml:space="preserve">essential </w:t>
                  </w:r>
                  <w:r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 xml:space="preserve">daily activities to </w:t>
                  </w:r>
                  <w:r w:rsidR="00304A55"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>keep our minds stimulated</w:t>
                  </w:r>
                  <w:r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 xml:space="preserve"> and</w:t>
                  </w:r>
                  <w:r w:rsidR="00304A55"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 xml:space="preserve"> maintain</w:t>
                  </w:r>
                  <w:r w:rsidRPr="00151D2F">
                    <w:rPr>
                      <w:rFonts w:cstheme="minorHAnsi"/>
                      <w:b/>
                      <w:bCs/>
                      <w:color w:val="1F497D"/>
                      <w:sz w:val="28"/>
                      <w:szCs w:val="28"/>
                      <w:lang w:eastAsia="en-GB"/>
                    </w:rPr>
                    <w:t xml:space="preserve"> well-being</w:t>
                  </w:r>
                </w:p>
                <w:tbl>
                  <w:tblPr>
                    <w:tblW w:w="797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2"/>
                    <w:gridCol w:w="6330"/>
                  </w:tblGrid>
                  <w:tr w:rsidR="005A2272" w:rsidRPr="00863F21" w14:paraId="47068BB5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84CD53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Focus 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C5DEF0" w14:textId="37EC0749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closely focus on tasks in a goal-</w:t>
                        </w:r>
                        <w:r w:rsidR="00D65087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directed </w:t>
                        </w: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way, we take on challenges that make deep connections in the brain.</w:t>
                        </w:r>
                        <w:r w:rsidR="00C94050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D82C83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E.G.</w:t>
                        </w:r>
                        <w:r w:rsidR="00D65087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 xml:space="preserve"> specific school tasks, cooking a meal and even doing the house work with a sense of purpose</w:t>
                        </w:r>
                        <w:r w:rsidR="00D65087" w:rsidRPr="00863F21">
                          <w:rPr>
                            <w:rFonts w:cstheme="minorHAnsi"/>
                            <w:b/>
                            <w:color w:val="000000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5A2272" w:rsidRPr="00863F21" w14:paraId="43567EB3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12A7585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Play 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4EB5632" w14:textId="2F71A5CE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b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allow ourselves to be spontaneous or creative, playfully enjoying novel experiences, we help make new connections in the brain.</w:t>
                        </w:r>
                        <w:r w:rsidR="00C94050" w:rsidRPr="00863F21">
                          <w:rPr>
                            <w:rFonts w:cstheme="minorHAnsi"/>
                            <w:b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D82C83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 xml:space="preserve">E.G. </w:t>
                        </w:r>
                        <w:r w:rsidR="00D65087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creative activities like art, making something, listening to your favourite song</w:t>
                        </w:r>
                      </w:p>
                    </w:tc>
                  </w:tr>
                  <w:tr w:rsidR="005A2272" w:rsidRPr="00863F21" w14:paraId="792C828E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477E41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Connecting 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9C36CAA" w14:textId="683AE569" w:rsidR="00F43557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connect with other people</w:t>
                        </w:r>
                        <w:r w:rsidR="00602621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- ideally in person with people in our homes OR virtually using our phones, emails etc we activate and reinforce the brain's relational circuitry –</w:t>
                        </w: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602621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This can also happen when </w:t>
                        </w: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we take time to appreciate our connection to the natural world around</w:t>
                        </w:r>
                        <w:r w:rsidR="00602621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us </w:t>
                        </w:r>
                        <w:r w:rsidR="00602621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e.g. looking at beautiful pictures of the natural world, spending time looking out of our windows, listening to the bird song in the morning.</w:t>
                        </w:r>
                        <w:r w:rsidR="00602621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5A2272" w:rsidRPr="00863F21" w14:paraId="4D780E4E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9988C2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Physical 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C204808" w14:textId="0F897DA7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move our bodies, aerobically if medically possible, we strengthen the brain in many ways.</w:t>
                        </w:r>
                        <w:r w:rsidR="001F4302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 Do some physical activity each </w:t>
                        </w:r>
                        <w:r w:rsidR="001F4302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lastRenderedPageBreak/>
                          <w:t xml:space="preserve">day </w:t>
                        </w:r>
                        <w:r w:rsidR="001F4302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e.g. Joe Wicks</w:t>
                        </w:r>
                        <w:r w:rsidR="009912B6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’</w:t>
                        </w:r>
                        <w:r w:rsidR="001F4302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 xml:space="preserve"> Workout, go for a walk if possible (respecting social distancing)</w:t>
                        </w:r>
                      </w:p>
                    </w:tc>
                  </w:tr>
                  <w:tr w:rsidR="005A2272" w:rsidRPr="00863F21" w14:paraId="143BC350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C9B768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lastRenderedPageBreak/>
                          <w:t>Time In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8DC7EF" w14:textId="69AB1A21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When we quietly reflect internally, focusing on sensations, images, feelings and thoughts, we help </w:t>
                        </w:r>
                        <w:r w:rsidR="009912B6">
                          <w:rPr>
                            <w:rFonts w:cstheme="minorHAnsi"/>
                            <w:color w:val="000000"/>
                            <w:lang w:eastAsia="en-GB"/>
                          </w:rPr>
                          <w:t>our brains to form connections</w:t>
                        </w: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.</w:t>
                        </w:r>
                        <w:r w:rsidR="00C94050" w:rsidRPr="00863F21">
                          <w:rPr>
                            <w:rFonts w:cstheme="minorHAnsi"/>
                            <w:b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1F4302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E.G. do a mindfulness practice e.g. focusing on your breath</w:t>
                        </w:r>
                        <w:r w:rsidR="00863F21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, checking in with yourself “how am I feeling today” “what thoughts are on my mind”</w:t>
                        </w:r>
                      </w:p>
                    </w:tc>
                  </w:tr>
                  <w:tr w:rsidR="005A2272" w:rsidRPr="00863F21" w14:paraId="6183C7F5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C0A357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Down 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4711D4" w14:textId="656D5F29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are non-focused, without any specific goal, and let our mind wander or simply relax, we help the brain recharge.</w:t>
                        </w:r>
                        <w:r w:rsidR="00C94050" w:rsidRPr="00863F21">
                          <w:rPr>
                            <w:rFonts w:cstheme="minorHAnsi"/>
                            <w:b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863F21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>Where possible protect at least 10 minutes a day to just be</w:t>
                        </w:r>
                      </w:p>
                    </w:tc>
                  </w:tr>
                  <w:tr w:rsidR="005A2272" w:rsidRPr="00863F21" w14:paraId="53040455" w14:textId="77777777" w:rsidTr="001F4302">
                    <w:trPr>
                      <w:tblCellSpacing w:w="15" w:type="dxa"/>
                    </w:trPr>
                    <w:tc>
                      <w:tcPr>
                        <w:tcW w:w="159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79AE8F5" w14:textId="77777777" w:rsidR="005A2272" w:rsidRPr="00863F21" w:rsidRDefault="005A2272" w:rsidP="00C94050">
                        <w:pPr>
                          <w:jc w:val="center"/>
                          <w:rPr>
                            <w:rFonts w:cstheme="minorHAnsi"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b/>
                            <w:bCs/>
                            <w:color w:val="000000"/>
                            <w:lang w:eastAsia="en-GB"/>
                          </w:rPr>
                          <w:t>Sleep Time</w:t>
                        </w:r>
                      </w:p>
                    </w:tc>
                    <w:tc>
                      <w:tcPr>
                        <w:tcW w:w="6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E7C883" w14:textId="00287678" w:rsidR="005A2272" w:rsidRPr="00863F21" w:rsidRDefault="005A2272" w:rsidP="00DC05A4">
                        <w:pPr>
                          <w:spacing w:after="0"/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</w:pPr>
                        <w:r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>When we give the brain the rest it needs, we consolidate learning and recover from the experiences of the day</w:t>
                        </w:r>
                        <w:r w:rsidR="00863F21" w:rsidRPr="00863F21">
                          <w:rPr>
                            <w:rFonts w:cstheme="minorHAnsi"/>
                            <w:color w:val="000000"/>
                            <w:lang w:eastAsia="en-GB"/>
                          </w:rPr>
                          <w:t xml:space="preserve">. </w:t>
                        </w:r>
                        <w:r w:rsidR="00863F21" w:rsidRPr="00863F21">
                          <w:rPr>
                            <w:rFonts w:cstheme="minorHAnsi"/>
                            <w:i/>
                            <w:color w:val="000000"/>
                            <w:lang w:eastAsia="en-GB"/>
                          </w:rPr>
                          <w:t xml:space="preserve">Try to maintain good sleep routines, keep the same bedtimes (children and adults), don’t read / watch the news before preparing to sleep and limit screen time at least an hour before bed. </w:t>
                        </w:r>
                      </w:p>
                    </w:tc>
                  </w:tr>
                </w:tbl>
                <w:p w14:paraId="5DA05BFD" w14:textId="246D440E" w:rsidR="005A2272" w:rsidRPr="00863F21" w:rsidRDefault="005A2272" w:rsidP="005A2272">
                  <w:pPr>
                    <w:rPr>
                      <w:rFonts w:cstheme="minorHAnsi"/>
                      <w:b/>
                      <w:bCs/>
                      <w:color w:val="1F497D"/>
                      <w:lang w:eastAsia="en-GB"/>
                    </w:rPr>
                  </w:pPr>
                  <w:r w:rsidRPr="00863F21">
                    <w:rPr>
                      <w:rFonts w:cstheme="minorHAnsi"/>
                    </w:rPr>
                    <w:t>It is important for both you and your child to keep in touch with family and friends</w:t>
                  </w:r>
                  <w:r w:rsidR="00863F21" w:rsidRPr="00863F21">
                    <w:rPr>
                      <w:rFonts w:cstheme="minorHAnsi"/>
                    </w:rPr>
                    <w:t>, particularly during this time of social distancing and self-isolation.</w:t>
                  </w:r>
                  <w:r w:rsidRPr="00863F21">
                    <w:rPr>
                      <w:rFonts w:cstheme="minorHAnsi"/>
                    </w:rPr>
                    <w:t xml:space="preserve"> </w:t>
                  </w:r>
                  <w:r w:rsidR="00863F21" w:rsidRPr="00863F21">
                    <w:rPr>
                      <w:rFonts w:cstheme="minorHAnsi"/>
                    </w:rPr>
                    <w:t xml:space="preserve">Where possible find ways to connect with friends and family virtually. </w:t>
                  </w:r>
                  <w:r w:rsidRPr="00863F21">
                    <w:rPr>
                      <w:rFonts w:cstheme="minorHAnsi"/>
                    </w:rPr>
                    <w:t>This can reassure your child that their loved ones are safe and well and provides some normality during this difficult time.</w:t>
                  </w:r>
                </w:p>
              </w:tc>
            </w:tr>
          </w:tbl>
          <w:p w14:paraId="63560DFE" w14:textId="7B574B0E" w:rsidR="005A2272" w:rsidRPr="00863F21" w:rsidRDefault="005A2272" w:rsidP="005A2272">
            <w:pPr>
              <w:rPr>
                <w:rFonts w:cstheme="minorHAnsi"/>
              </w:rPr>
            </w:pPr>
          </w:p>
        </w:tc>
      </w:tr>
      <w:tr w:rsidR="005A2272" w:rsidRPr="00863F21" w14:paraId="162DC241" w14:textId="77777777" w:rsidTr="00771188">
        <w:trPr>
          <w:trHeight w:val="1682"/>
        </w:trPr>
        <w:tc>
          <w:tcPr>
            <w:tcW w:w="15168" w:type="dxa"/>
            <w:gridSpan w:val="2"/>
          </w:tcPr>
          <w:p w14:paraId="0E8C4631" w14:textId="4D027CA4" w:rsidR="005A2272" w:rsidRPr="00863F21" w:rsidRDefault="005A2272" w:rsidP="00F43557">
            <w:pPr>
              <w:spacing w:after="0"/>
              <w:rPr>
                <w:rFonts w:cstheme="minorHAnsi"/>
                <w:color w:val="006600"/>
              </w:rPr>
            </w:pPr>
            <w:r w:rsidRPr="00863F21">
              <w:rPr>
                <w:rFonts w:cstheme="minorHAnsi"/>
                <w:color w:val="006600"/>
              </w:rPr>
              <w:lastRenderedPageBreak/>
              <w:t>Practicing wellbeing:</w:t>
            </w:r>
          </w:p>
          <w:p w14:paraId="366D6CFD" w14:textId="394AA085" w:rsidR="005A2272" w:rsidRPr="00863F21" w:rsidRDefault="005A2272" w:rsidP="00F435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</w:rPr>
              <w:t>Positive Emotion:</w:t>
            </w:r>
            <w:r w:rsidRPr="00863F21">
              <w:rPr>
                <w:rFonts w:cstheme="minorHAnsi"/>
              </w:rPr>
              <w:t xml:space="preserve"> ask </w:t>
            </w:r>
            <w:r w:rsidR="009912B6">
              <w:rPr>
                <w:rFonts w:cstheme="minorHAnsi"/>
              </w:rPr>
              <w:t xml:space="preserve">your </w:t>
            </w:r>
            <w:r w:rsidRPr="00863F21">
              <w:rPr>
                <w:rFonts w:cstheme="minorHAnsi"/>
              </w:rPr>
              <w:t>child something they are grateful for</w:t>
            </w:r>
            <w:r w:rsidR="009912B6">
              <w:rPr>
                <w:rFonts w:cstheme="minorHAnsi"/>
              </w:rPr>
              <w:t xml:space="preserve"> / connect with something </w:t>
            </w:r>
            <w:r w:rsidR="009912B6" w:rsidRPr="009912B6">
              <w:rPr>
                <w:rFonts w:cstheme="minorHAnsi"/>
                <w:i/>
              </w:rPr>
              <w:t>you</w:t>
            </w:r>
            <w:r w:rsidR="009912B6">
              <w:rPr>
                <w:rFonts w:cstheme="minorHAnsi"/>
              </w:rPr>
              <w:t xml:space="preserve"> are grateful for </w:t>
            </w:r>
          </w:p>
          <w:p w14:paraId="1EFAFFAD" w14:textId="48D37A6D" w:rsidR="005A2272" w:rsidRPr="00863F21" w:rsidRDefault="005A2272" w:rsidP="00F435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</w:rPr>
              <w:t>Engagement:</w:t>
            </w:r>
            <w:r w:rsidRPr="00863F21">
              <w:rPr>
                <w:rFonts w:cstheme="minorHAnsi"/>
              </w:rPr>
              <w:t xml:space="preserve"> think of something </w:t>
            </w:r>
            <w:r w:rsidR="009912B6">
              <w:rPr>
                <w:rFonts w:cstheme="minorHAnsi"/>
              </w:rPr>
              <w:t>your</w:t>
            </w:r>
            <w:r w:rsidRPr="00863F21">
              <w:rPr>
                <w:rFonts w:cstheme="minorHAnsi"/>
              </w:rPr>
              <w:t xml:space="preserve"> child is good at and help them to show this to you</w:t>
            </w:r>
            <w:r w:rsidR="009912B6">
              <w:rPr>
                <w:rFonts w:cstheme="minorHAnsi"/>
              </w:rPr>
              <w:t xml:space="preserve"> / </w:t>
            </w:r>
            <w:r w:rsidR="00771188">
              <w:rPr>
                <w:rFonts w:cstheme="minorHAnsi"/>
              </w:rPr>
              <w:t xml:space="preserve">complete a </w:t>
            </w:r>
            <w:r w:rsidR="00744EE1">
              <w:rPr>
                <w:rFonts w:cstheme="minorHAnsi"/>
              </w:rPr>
              <w:t xml:space="preserve">work </w:t>
            </w:r>
            <w:r w:rsidR="00771188">
              <w:rPr>
                <w:rFonts w:cstheme="minorHAnsi"/>
              </w:rPr>
              <w:t>activity with full awareness, attention and participation</w:t>
            </w:r>
          </w:p>
          <w:p w14:paraId="1E2F5A8E" w14:textId="50FBB7D1" w:rsidR="005A2272" w:rsidRPr="00863F21" w:rsidRDefault="005A2272" w:rsidP="00F435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</w:rPr>
              <w:t>Relationships:</w:t>
            </w:r>
            <w:r w:rsidRPr="00863F21">
              <w:rPr>
                <w:rFonts w:cstheme="minorHAnsi"/>
              </w:rPr>
              <w:t xml:space="preserve"> Take the time to have</w:t>
            </w:r>
            <w:r w:rsidR="009912B6">
              <w:rPr>
                <w:rFonts w:cstheme="minorHAnsi"/>
              </w:rPr>
              <w:t xml:space="preserve"> a</w:t>
            </w:r>
            <w:r w:rsidRPr="00863F21">
              <w:rPr>
                <w:rFonts w:cstheme="minorHAnsi"/>
              </w:rPr>
              <w:t xml:space="preserve"> 1:1 bonding moment with your child</w:t>
            </w:r>
            <w:r w:rsidR="00771188">
              <w:rPr>
                <w:rFonts w:cstheme="minorHAnsi"/>
              </w:rPr>
              <w:t xml:space="preserve"> / take a moment to connect with someone that you work with</w:t>
            </w:r>
          </w:p>
          <w:p w14:paraId="19B1B0BC" w14:textId="77777777" w:rsidR="005A2272" w:rsidRPr="00863F21" w:rsidRDefault="005A2272" w:rsidP="00F435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</w:rPr>
              <w:t>Meaning:</w:t>
            </w:r>
            <w:r w:rsidRPr="00863F21">
              <w:rPr>
                <w:rFonts w:cstheme="minorHAnsi"/>
              </w:rPr>
              <w:t xml:space="preserve"> Think with your child about the meaning of helping other people. Think about nurses and doctors and how they help.</w:t>
            </w:r>
          </w:p>
          <w:p w14:paraId="2B9BE1AF" w14:textId="48CACD88" w:rsidR="005A2272" w:rsidRPr="00863F21" w:rsidRDefault="005A2272" w:rsidP="00F435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63F21">
              <w:rPr>
                <w:rFonts w:cstheme="minorHAnsi"/>
                <w:b/>
              </w:rPr>
              <w:t>Accomplishments</w:t>
            </w:r>
            <w:r w:rsidRPr="00863F21">
              <w:rPr>
                <w:rFonts w:cstheme="minorHAnsi"/>
              </w:rPr>
              <w:t>: Take a moment to compliment the child on something they have done well</w:t>
            </w:r>
            <w:r w:rsidR="00771188">
              <w:rPr>
                <w:rFonts w:cstheme="minorHAnsi"/>
              </w:rPr>
              <w:t xml:space="preserve"> / think of something </w:t>
            </w:r>
            <w:r w:rsidR="00771188" w:rsidRPr="009912B6">
              <w:rPr>
                <w:rFonts w:cstheme="minorHAnsi"/>
                <w:i/>
              </w:rPr>
              <w:t>you</w:t>
            </w:r>
            <w:r w:rsidR="00771188">
              <w:rPr>
                <w:rFonts w:cstheme="minorHAnsi"/>
              </w:rPr>
              <w:t xml:space="preserve"> are doing well </w:t>
            </w:r>
            <w:proofErr w:type="gramStart"/>
            <w:r w:rsidR="00771188">
              <w:rPr>
                <w:rFonts w:cstheme="minorHAnsi"/>
              </w:rPr>
              <w:t>at the moment</w:t>
            </w:r>
            <w:proofErr w:type="gramEnd"/>
          </w:p>
        </w:tc>
      </w:tr>
    </w:tbl>
    <w:p w14:paraId="4AC2481E" w14:textId="78C12487" w:rsidR="00FD3A85" w:rsidRPr="00863F21" w:rsidRDefault="00FD3A85" w:rsidP="00771188">
      <w:pPr>
        <w:pStyle w:val="Heading1"/>
        <w:rPr>
          <w:sz w:val="22"/>
          <w:szCs w:val="22"/>
        </w:rPr>
      </w:pPr>
    </w:p>
    <w:sectPr w:rsidR="00FD3A85" w:rsidRPr="00863F21" w:rsidSect="000E55E3">
      <w:headerReference w:type="default" r:id="rId14"/>
      <w:pgSz w:w="16838" w:h="11906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DA2F" w14:textId="77777777" w:rsidR="003C4D88" w:rsidRDefault="003C4D88">
      <w:pPr>
        <w:spacing w:after="0" w:line="240" w:lineRule="auto"/>
      </w:pPr>
      <w:r>
        <w:separator/>
      </w:r>
    </w:p>
  </w:endnote>
  <w:endnote w:type="continuationSeparator" w:id="0">
    <w:p w14:paraId="2B8820E2" w14:textId="77777777" w:rsidR="003C4D88" w:rsidRDefault="003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8496" w14:textId="77777777" w:rsidR="003C4D88" w:rsidRDefault="003C4D88">
      <w:pPr>
        <w:spacing w:after="0" w:line="240" w:lineRule="auto"/>
      </w:pPr>
      <w:r>
        <w:separator/>
      </w:r>
    </w:p>
  </w:footnote>
  <w:footnote w:type="continuationSeparator" w:id="0">
    <w:p w14:paraId="61126CEC" w14:textId="77777777" w:rsidR="003C4D88" w:rsidRDefault="003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AAC7" w14:textId="264C717D" w:rsidR="003C4D88" w:rsidRDefault="009272E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214ED7F" wp14:editId="67E80012">
          <wp:extent cx="375285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oC Clinical Te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E7926" w14:textId="77777777" w:rsidR="003C4D88" w:rsidRPr="008C1B36" w:rsidRDefault="003C4D8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2A5"/>
    <w:multiLevelType w:val="hybridMultilevel"/>
    <w:tmpl w:val="48D8F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0E4F"/>
    <w:multiLevelType w:val="hybridMultilevel"/>
    <w:tmpl w:val="2F065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D2"/>
    <w:rsid w:val="00003552"/>
    <w:rsid w:val="000B4310"/>
    <w:rsid w:val="000E55E3"/>
    <w:rsid w:val="001348E3"/>
    <w:rsid w:val="00150005"/>
    <w:rsid w:val="00151D2F"/>
    <w:rsid w:val="001E23DA"/>
    <w:rsid w:val="001F4302"/>
    <w:rsid w:val="00304A55"/>
    <w:rsid w:val="00354967"/>
    <w:rsid w:val="00396AA2"/>
    <w:rsid w:val="003C4D88"/>
    <w:rsid w:val="003E5936"/>
    <w:rsid w:val="004000D7"/>
    <w:rsid w:val="00504E43"/>
    <w:rsid w:val="00555FD2"/>
    <w:rsid w:val="005928D0"/>
    <w:rsid w:val="00596366"/>
    <w:rsid w:val="005A2272"/>
    <w:rsid w:val="005D70AA"/>
    <w:rsid w:val="00602621"/>
    <w:rsid w:val="00671C90"/>
    <w:rsid w:val="00744EE1"/>
    <w:rsid w:val="00771188"/>
    <w:rsid w:val="007908F4"/>
    <w:rsid w:val="00792148"/>
    <w:rsid w:val="00863F21"/>
    <w:rsid w:val="008C1B36"/>
    <w:rsid w:val="009272EF"/>
    <w:rsid w:val="009912B6"/>
    <w:rsid w:val="00B57A7D"/>
    <w:rsid w:val="00C22830"/>
    <w:rsid w:val="00C94050"/>
    <w:rsid w:val="00D41B5B"/>
    <w:rsid w:val="00D65087"/>
    <w:rsid w:val="00D82C83"/>
    <w:rsid w:val="00D936E9"/>
    <w:rsid w:val="00DC05A4"/>
    <w:rsid w:val="00DE2F47"/>
    <w:rsid w:val="00F43557"/>
    <w:rsid w:val="00F528A1"/>
    <w:rsid w:val="00FD3A85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A5791B3"/>
  <w15:chartTrackingRefBased/>
  <w15:docId w15:val="{5310F436-D523-4523-B36F-7273307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5B"/>
    <w:pPr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5B"/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D4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B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66"/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uiPriority w:val="59"/>
    <w:rsid w:val="00F5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1B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A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3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dansiegel.com/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dansiegel.com/resources/healthy_mind_platt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EQ2tzHl3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998DB50344ABFB4D39905DAB5DB" ma:contentTypeVersion="10" ma:contentTypeDescription="Create a new document." ma:contentTypeScope="" ma:versionID="08ef9a8c56f41d8fb20ad05fcf8b8bff">
  <xsd:schema xmlns:xsd="http://www.w3.org/2001/XMLSchema" xmlns:xs="http://www.w3.org/2001/XMLSchema" xmlns:p="http://schemas.microsoft.com/office/2006/metadata/properties" xmlns:ns3="02a1c572-f24f-401f-9773-5ecb29da0fdf" targetNamespace="http://schemas.microsoft.com/office/2006/metadata/properties" ma:root="true" ma:fieldsID="31ebd27a1c7ff0dd2d16ed9f93ecca6f" ns3:_="">
    <xsd:import namespace="02a1c572-f24f-401f-9773-5ecb29da0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c572-f24f-401f-9773-5ecb29da0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43BB5-078C-4F76-BAAB-CA5E1D0C6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03136-B483-4D16-845B-BDAA01CAF424}">
  <ds:schemaRefs>
    <ds:schemaRef ds:uri="http://schemas.microsoft.com/office/infopath/2007/PartnerControls"/>
    <ds:schemaRef ds:uri="02a1c572-f24f-401f-9773-5ecb29da0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EAEDB-C34C-4B9D-A808-10A63B71F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c572-f24f-401f-9773-5ecb29da0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Clare, Robyn - CEF</dc:creator>
  <cp:keywords/>
  <dc:description/>
  <cp:lastModifiedBy>Kinnell, Carole - CEF</cp:lastModifiedBy>
  <cp:revision>2</cp:revision>
  <dcterms:created xsi:type="dcterms:W3CDTF">2020-04-09T07:52:00Z</dcterms:created>
  <dcterms:modified xsi:type="dcterms:W3CDTF">2020-04-09T07:52:00Z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0x0101004A3C0998DB50344ABFB4D39905DAB5DB</vt:lpwstr>
  </property>
</Properties>
</file>